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410071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b w:val="1"/>
          <w:bCs w:val="1"/>
          <w:color w:val="410071"/>
          <w:sz w:val="40"/>
          <w:szCs w:val="40"/>
          <w:rtl w:val="0"/>
        </w:rPr>
        <w:t xml:space="preserve">TSSPRO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 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410071"/>
                <w:rtl w:val="0"/>
              </w:rPr>
              <w:t xml:space="preserve">TSSPRO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410071"/>
                <w:rtl w:val="0"/>
              </w:rPr>
              <w:t xml:space="preserve">TSSPRO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41007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410071"/>
        <w:rtl w:val="0"/>
      </w:rPr>
      <w:t xml:space="preserve">TSSPRO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410071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410071"/>
        <w:rtl w:val="0"/>
      </w:rPr>
      <w:t xml:space="preserve">01205612667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